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2024-12-17</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is capable of establishing populations in soft-bottom sediment habitats that were previously devoid of macroalgae</w:t>
      </w:r>
      <w:r>
        <w:t xml:space="preserve"> </w:t>
      </w:r>
      <w:r>
        <w:t xml:space="preserve">(Ramus et al., 2017)</w:t>
      </w:r>
      <w:r>
        <w:t xml:space="preserve">. These mats are usually monospecific with the alga thalli partially buried into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had not been quantitatively assessed.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to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In this study, a drone-based multispectral remote sensing approach was applied to map</w:t>
      </w:r>
      <w:r>
        <w:t xml:space="preserve"> </w:t>
      </w:r>
      <w:r>
        <w:rPr>
          <w:i/>
          <w:iCs/>
        </w:rPr>
        <w:t xml:space="preserve">G. vermiculophylla</w:t>
      </w:r>
      <w:r>
        <w:t xml:space="preserve"> </w:t>
      </w:r>
      <w:r>
        <w:t xml:space="preserve">spatial distribution at a very-high spatial resolution in three intertidal estuaries of European Atlantic coast. We adapted the neural network classification model DISCOV (Drone Intertidal Substrate Classification Of Vegetation,</w:t>
      </w:r>
      <w:r>
        <w:t xml:space="preserve"> </w:t>
      </w:r>
      <w:r>
        <w:t xml:space="preserve">Oiry et al. (2024b)</w:t>
      </w:r>
      <w:r>
        <w:t xml:space="preserve">,</w:t>
      </w:r>
      <w:r>
        <w:t xml:space="preserve"> </w:t>
      </w:r>
      <w:r>
        <w:t xml:space="preserve">Oiry et al. (2024a)</w:t>
      </w:r>
      <w:r>
        <w:t xml:space="preserve">) by specifically training the model with a new class corresponding to</w:t>
      </w:r>
      <w:r>
        <w:t xml:space="preserve"> </w:t>
      </w:r>
      <w:r>
        <w:rPr>
          <w:i/>
          <w:iCs/>
        </w:rPr>
        <w:t xml:space="preserve">G. vermiculophylla</w:t>
      </w:r>
      <w:r>
        <w:t xml:space="preserve">. A validation dataset was obtained from</w:t>
      </w:r>
      <w:r>
        <w:t xml:space="preserve"> </w:t>
      </w:r>
      <w:r>
        <w:rPr>
          <w:i/>
          <w:iCs/>
        </w:rPr>
        <w:t xml:space="preserve">in situ</w:t>
      </w:r>
      <w:r>
        <w:t xml:space="preserve"> </w:t>
      </w:r>
      <w:r>
        <w:t xml:space="preserve">data to estimate the classification accuracy. LIDAR data were concurrently acquired to accurately map the intertidal elevation. We used a Generalized Additive Model (GAM) to examine the relationship between the seaweed spatial distribution and spatial metrics quantifying the mudflat topography. We expected the presence of G. vermiculophylla in mudflats to be associated to a specific height range as well as being more closely related to flat areas of the intertidal zone.</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34"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End w:id="34"/>
    <w:bookmarkStart w:id="36" w:name="hyperspectral-measurements"/>
    <w:p>
      <w:pPr>
        <w:pStyle w:val="Heading2"/>
      </w:pPr>
      <w:r>
        <w:t xml:space="preserve">3.3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5"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5"/>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6"/>
    <w:bookmarkStart w:id="40" w:name="drone-data"/>
    <w:p>
      <w:pPr>
        <w:pStyle w:val="Heading2"/>
      </w:pPr>
      <w:r>
        <w:t xml:space="preserve">3.4 Drone data</w:t>
      </w:r>
    </w:p>
    <w:tbl>
      <w:tblPr>
        <w:tblStyle w:val="Table"/>
        <w:tblW w:type="pct" w:w="5000"/>
        <w:tblLayout w:type="fixed"/>
        <w:tblLook w:firstRow="0" w:lastRow="0" w:firstColumn="0" w:lastColumn="0" w:noHBand="0" w:noVBand="0" w:val="0000"/>
      </w:tblPr>
      <w:tblGrid>
        <w:gridCol w:w="7920"/>
      </w:tblGrid>
      <w:tr>
        <w:tc>
          <w:tcPr/>
          <w:bookmarkStart w:id="37"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7"/>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8" w:name="sec-photo"/>
    <w:p>
      <w:pPr>
        <w:pStyle w:val="Heading4"/>
      </w:pPr>
      <w:r>
        <w:t xml:space="preserve">3.4.0.1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8"/>
    <w:bookmarkStart w:id="39" w:name="lidar-data"/>
    <w:p>
      <w:pPr>
        <w:pStyle w:val="Heading4"/>
      </w:pPr>
      <w:r>
        <w:t xml:space="preserve">3.4.0.2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3.4.0.1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9"/>
    <w:bookmarkEnd w:id="40"/>
    <w:bookmarkStart w:id="43" w:name="scene-classification"/>
    <w:p>
      <w:pPr>
        <w:pStyle w:val="Heading2"/>
      </w:pPr>
      <w:r>
        <w:t xml:space="preserve">3.5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3.6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79"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End w:id="79"/>
    <w:bookmarkStart w:id="80" w:name="conclusion"/>
    <w:p>
      <w:pPr>
        <w:pStyle w:val="Heading1"/>
      </w:pPr>
      <w:r>
        <w:t xml:space="preserve">6. Conclusion</w:t>
      </w:r>
    </w:p>
    <w:bookmarkEnd w:id="80"/>
    <w:bookmarkStart w:id="168" w:name="references"/>
    <w:p>
      <w:pPr>
        <w:pStyle w:val="Heading1"/>
      </w:pPr>
      <w:r>
        <w:t xml:space="preserve">7. References</w:t>
      </w:r>
    </w:p>
    <w:bookmarkStart w:id="167" w:name="refs"/>
    <w:bookmarkStart w:id="8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1"/>
    <w:bookmarkStart w:id="83" w:name="ref-agisoft"/>
    <w:p>
      <w:pPr>
        <w:pStyle w:val="Bibliography"/>
      </w:pPr>
      <w:r>
        <w:t xml:space="preserve">Agisoft, 2019.</w:t>
      </w:r>
      <w:r>
        <w:t xml:space="preserve"> </w:t>
      </w:r>
      <w:hyperlink r:id="rId82">
        <w:r>
          <w:rPr>
            <w:rStyle w:val="Hyperlink"/>
          </w:rPr>
          <w:t xml:space="preserve">Agisoft metashape</w:t>
        </w:r>
      </w:hyperlink>
      <w:r>
        <w:t xml:space="preserve">.</w:t>
      </w:r>
    </w:p>
    <w:bookmarkEnd w:id="83"/>
    <w:bookmarkStart w:id="84" w:name="ref-arim2006spread"/>
    <w:p>
      <w:pPr>
        <w:pStyle w:val="Bibliography"/>
      </w:pPr>
      <w:r>
        <w:t xml:space="preserve">Arim, M., Abades, S.R., Neill, P.E., Lima, M., Marquet, P.A., 2006. Spread dynamics of invasive species. Proceedings of the National Academy of Sciences 103, 374–378.</w:t>
      </w:r>
    </w:p>
    <w:bookmarkEnd w:id="84"/>
    <w:bookmarkStart w:id="85"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5"/>
    <w:bookmarkStart w:id="87"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86">
        <w:r>
          <w:rPr>
            <w:rStyle w:val="Hyperlink"/>
          </w:rPr>
          <w:t xml:space="preserve">https://doi.org/10.1016/j.seares.2014.02.014</w:t>
        </w:r>
      </w:hyperlink>
    </w:p>
    <w:bookmarkEnd w:id="87"/>
    <w:bookmarkStart w:id="88"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88"/>
    <w:bookmarkStart w:id="89"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89"/>
    <w:bookmarkStart w:id="91" w:name="ref-Castaing1995"/>
    <w:p>
      <w:pPr>
        <w:pStyle w:val="Bibliography"/>
      </w:pPr>
      <w:r>
        <w:t xml:space="preserve">Castaing, P., Guilcher, A., 1995. Morphosedimentary evolution of ria-type estuaries. Earth Surface Processes and Landforms 20, 361–376.</w:t>
      </w:r>
      <w:r>
        <w:t xml:space="preserve"> </w:t>
      </w:r>
      <w:hyperlink r:id="rId90">
        <w:r>
          <w:rPr>
            <w:rStyle w:val="Hyperlink"/>
          </w:rPr>
          <w:t xml:space="preserve">https://doi.org/10.1002/esp.3290200408</w:t>
        </w:r>
      </w:hyperlink>
    </w:p>
    <w:bookmarkEnd w:id="91"/>
    <w:bookmarkStart w:id="9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2"/>
    <w:bookmarkStart w:id="9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3"/>
    <w:bookmarkStart w:id="95" w:name="ref-shinypck"/>
    <w:p>
      <w:pPr>
        <w:pStyle w:val="Bibliography"/>
      </w:pPr>
      <w:r>
        <w:t xml:space="preserve">Chang, W., Cheng, J., Allaire, J., Sievert, C., Schloerke, B., Xie, Y., Allen, J., McPherson, J., Dipert, A., Borges, B., 2024.</w:t>
      </w:r>
      <w:r>
        <w:t xml:space="preserve"> </w:t>
      </w:r>
      <w:hyperlink r:id="rId94">
        <w:r>
          <w:rPr>
            <w:rStyle w:val="Hyperlink"/>
          </w:rPr>
          <w:t xml:space="preserve">Shiny: Web application framework for r</w:t>
        </w:r>
      </w:hyperlink>
      <w:r>
        <w:t xml:space="preserve">.</w:t>
      </w:r>
    </w:p>
    <w:bookmarkEnd w:id="95"/>
    <w:bookmarkStart w:id="96" w:name="ref-cheng2017remote"/>
    <w:p>
      <w:pPr>
        <w:pStyle w:val="Bibliography"/>
      </w:pPr>
      <w:r>
        <w:t xml:space="preserve">Cheng, G., Han, J., Lu, X., 2017. Remote sensing image scene classification: Benchmark and state of the art. Proceedings of the IEEE 105, 1865–1883.</w:t>
      </w:r>
    </w:p>
    <w:bookmarkEnd w:id="96"/>
    <w:bookmarkStart w:id="97"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97"/>
    <w:bookmarkStart w:id="9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98"/>
    <w:bookmarkStart w:id="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99"/>
    <w:bookmarkStart w:id="100"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0"/>
    <w:bookmarkStart w:id="102"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1">
        <w:r>
          <w:rPr>
            <w:rStyle w:val="Hyperlink"/>
          </w:rPr>
          <w:t xml:space="preserve">https://doi.org/10.3390/rs14133124</w:t>
        </w:r>
      </w:hyperlink>
    </w:p>
    <w:bookmarkEnd w:id="102"/>
    <w:bookmarkStart w:id="104" w:name="ref-rs14020346"/>
    <w:p>
      <w:pPr>
        <w:pStyle w:val="Bibliography"/>
      </w:pPr>
      <w:r>
        <w:t xml:space="preserve">Douay, F., Verpoorter, C., Duong, G., Spilmont, N., Gevaert, F., 2022. New hyperspectral procedure to discriminate intertidal macroalgae. Remote Sensing 14.</w:t>
      </w:r>
      <w:r>
        <w:t xml:space="preserve"> </w:t>
      </w:r>
      <w:hyperlink r:id="rId103">
        <w:r>
          <w:rPr>
            <w:rStyle w:val="Hyperlink"/>
          </w:rPr>
          <w:t xml:space="preserve">https://doi.org/10.3390/rs14020346</w:t>
        </w:r>
      </w:hyperlink>
    </w:p>
    <w:bookmarkEnd w:id="104"/>
    <w:bookmarkStart w:id="10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5"/>
    <w:bookmarkStart w:id="106"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06"/>
    <w:bookmarkStart w:id="107" w:name="ref-firth2024invasive"/>
    <w:p>
      <w:pPr>
        <w:pStyle w:val="Bibliography"/>
      </w:pPr>
      <w:r>
        <w:t xml:space="preserve">Firth, L.B., Foggo, A., Watts, T., Knights, A.M., DeAmicis, S., 2024. Invasive macroalgae in native seagrass beds: Vectors of spread and impacts. Annals of Botany 133, 41–50.</w:t>
      </w:r>
    </w:p>
    <w:bookmarkEnd w:id="107"/>
    <w:bookmarkStart w:id="108"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08"/>
    <w:bookmarkStart w:id="10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09"/>
    <w:bookmarkStart w:id="110"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0"/>
    <w:bookmarkStart w:id="111" w:name="ref-grizel1991introduction"/>
    <w:p>
      <w:pPr>
        <w:pStyle w:val="Bibliography"/>
      </w:pPr>
      <w:r>
        <w:t xml:space="preserve">Grizel, H., Heral, M., 1991. Introduction into france of the japanese oyster (crassostrea gigas). ICES Journal of Marine Science 47, 399–403.</w:t>
      </w:r>
    </w:p>
    <w:bookmarkEnd w:id="111"/>
    <w:bookmarkStart w:id="112"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2"/>
    <w:bookmarkStart w:id="114" w:name="ref-terrapck"/>
    <w:p>
      <w:pPr>
        <w:pStyle w:val="Bibliography"/>
      </w:pPr>
      <w:r>
        <w:t xml:space="preserve">Hijmans, R.J., 2024.</w:t>
      </w:r>
      <w:r>
        <w:t xml:space="preserve"> </w:t>
      </w:r>
      <w:hyperlink r:id="rId113">
        <w:r>
          <w:rPr>
            <w:rStyle w:val="Hyperlink"/>
          </w:rPr>
          <w:t xml:space="preserve">Terra: Spatial data analysis</w:t>
        </w:r>
      </w:hyperlink>
      <w:r>
        <w:t xml:space="preserve">.</w:t>
      </w:r>
    </w:p>
    <w:bookmarkEnd w:id="114"/>
    <w:bookmarkStart w:id="115" w:name="ref-RemonterLeTempsIGN"/>
    <w:p>
      <w:pPr>
        <w:pStyle w:val="Bibliography"/>
      </w:pPr>
      <w:r>
        <w:t xml:space="preserve">IGN, 2024. Remonter le temps.</w:t>
      </w:r>
    </w:p>
    <w:bookmarkEnd w:id="115"/>
    <w:bookmarkStart w:id="116"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16"/>
    <w:bookmarkStart w:id="117"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17"/>
    <w:bookmarkStart w:id="11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18">
        <w:r>
          <w:rPr>
            <w:rStyle w:val="Hyperlink"/>
          </w:rPr>
          <w:t xml:space="preserve">https://doi.org/10.3390/d15020161</w:t>
        </w:r>
      </w:hyperlink>
    </w:p>
    <w:bookmarkEnd w:id="119"/>
    <w:bookmarkStart w:id="121"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0">
        <w:r>
          <w:rPr>
            <w:rStyle w:val="Hyperlink"/>
          </w:rPr>
          <w:t xml:space="preserve">https://doi.org/10.3390/rs11060704</w:t>
        </w:r>
      </w:hyperlink>
    </w:p>
    <w:bookmarkEnd w:id="121"/>
    <w:bookmarkStart w:id="123"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2">
        <w:r>
          <w:rPr>
            <w:rStyle w:val="Hyperlink"/>
          </w:rPr>
          <w:t xml:space="preserve">https://doi.org/10.3390/jmse11020367</w:t>
        </w:r>
      </w:hyperlink>
    </w:p>
    <w:bookmarkEnd w:id="123"/>
    <w:bookmarkStart w:id="125"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4">
        <w:r>
          <w:rPr>
            <w:rStyle w:val="Hyperlink"/>
          </w:rPr>
          <w:t xml:space="preserve">https://doi.org/10.1080/17445647.2021.1925170</w:t>
        </w:r>
      </w:hyperlink>
    </w:p>
    <w:bookmarkEnd w:id="125"/>
    <w:bookmarkStart w:id="12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26"/>
    <w:bookmarkStart w:id="128"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27">
        <w:r>
          <w:rPr>
            <w:rStyle w:val="Hyperlink"/>
          </w:rPr>
          <w:t xml:space="preserve">https://doi.org/10.3390/rs15143674</w:t>
        </w:r>
      </w:hyperlink>
    </w:p>
    <w:bookmarkEnd w:id="128"/>
    <w:bookmarkStart w:id="129" w:name="ref-nyberg2007introduced"/>
    <w:p>
      <w:pPr>
        <w:pStyle w:val="Bibliography"/>
      </w:pPr>
      <w:r>
        <w:t xml:space="preserve">Nyberg, C.D., 2007. Introduced marine macroalgae and habitat modifiers: Their ecological role and significant attributes. Department of Marine Ecology.</w:t>
      </w:r>
    </w:p>
    <w:bookmarkEnd w:id="129"/>
    <w:bookmarkStart w:id="130" w:name="ref-nyberg2009flora"/>
    <w:p>
      <w:pPr>
        <w:pStyle w:val="Bibliography"/>
      </w:pPr>
      <w:r>
        <w:t xml:space="preserve">Nyberg, C.D., Thomsen, M.S., Wallentinus, I., 2009. Flora and fauna associated with the introduced red alga gracilaria vermiculophylla. European Journal of Phycology 44, 395–403.</w:t>
      </w:r>
    </w:p>
    <w:bookmarkEnd w:id="130"/>
    <w:bookmarkStart w:id="131"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1"/>
    <w:bookmarkStart w:id="133"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2">
        <w:r>
          <w:rPr>
            <w:rStyle w:val="Hyperlink"/>
          </w:rPr>
          <w:t xml:space="preserve">https://doi.org/10.5281/zenodo.14218984</w:t>
        </w:r>
      </w:hyperlink>
    </w:p>
    <w:bookmarkEnd w:id="133"/>
    <w:bookmarkStart w:id="135"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4">
        <w:r>
          <w:rPr>
            <w:rStyle w:val="Hyperlink"/>
          </w:rPr>
          <w:t xml:space="preserve">https://doi.org/10.3390/rs16234383</w:t>
        </w:r>
      </w:hyperlink>
    </w:p>
    <w:bookmarkEnd w:id="135"/>
    <w:bookmarkStart w:id="13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36"/>
    <w:bookmarkStart w:id="13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37"/>
    <w:bookmarkStart w:id="139" w:name="ref-WoRMS303450"/>
    <w:p>
      <w:pPr>
        <w:pStyle w:val="Bibliography"/>
      </w:pPr>
      <w:r>
        <w:t xml:space="preserve">Papenfuss, G.F., 1967.</w:t>
      </w:r>
      <w:r>
        <w:t xml:space="preserve"> </w:t>
      </w:r>
      <w:hyperlink r:id="rId138">
        <w:r>
          <w:rPr>
            <w:rStyle w:val="Hyperlink"/>
          </w:rPr>
          <w:t xml:space="preserve">Notes on algal nomenclature - v. Various chlorophyceae and rhodophyceae</w:t>
        </w:r>
      </w:hyperlink>
      <w:r>
        <w:t xml:space="preserve">. Phykos 5, 95–105.</w:t>
      </w:r>
    </w:p>
    <w:bookmarkEnd w:id="139"/>
    <w:bookmarkStart w:id="14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0"/>
    <w:bookmarkStart w:id="14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1"/>
    <w:bookmarkStart w:id="14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2"/>
    <w:bookmarkStart w:id="14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3"/>
    <w:bookmarkStart w:id="144" w:name="ref-roman2021using"/>
    <w:p>
      <w:pPr>
        <w:pStyle w:val="Bibliography"/>
      </w:pPr>
      <w:r>
        <w:t xml:space="preserve">Román, A., Tovar-Sánchez, A., Olivé, I., Navarro, G., 2021. Using a UAV-mounted multispectral camera for the monitoring of marine macrophytes. Frontiers in Marine Science 8, 722698.</w:t>
      </w:r>
    </w:p>
    <w:bookmarkEnd w:id="144"/>
    <w:bookmarkStart w:id="145" w:name="ref-romero2008sintering"/>
    <w:p>
      <w:pPr>
        <w:pStyle w:val="Bibliography"/>
      </w:pPr>
      <w:r>
        <w:t xml:space="preserve">Romero, M., Andrés, A., Alonso, R., Viguri, J., Rincón, J.M., 2008. Sintering behaviour of ceramic bodies from contaminated marine sediments. Ceramics International 34, 1917–1924.</w:t>
      </w:r>
    </w:p>
    <w:bookmarkEnd w:id="145"/>
    <w:bookmarkStart w:id="146" w:name="ref-rueness2005life"/>
    <w:p>
      <w:pPr>
        <w:pStyle w:val="Bibliography"/>
      </w:pPr>
      <w:r>
        <w:t xml:space="preserve">Rueness, J., 2005. Life history and molecular sequences of gracilaria vermiculophylla (gracilariales, rhodophyta), a new introduction to european waters. Phycologia 44, 120–128.</w:t>
      </w:r>
    </w:p>
    <w:bookmarkEnd w:id="146"/>
    <w:bookmarkStart w:id="147" w:name="ref-savitzky1964smoothing"/>
    <w:p>
      <w:pPr>
        <w:pStyle w:val="Bibliography"/>
      </w:pPr>
      <w:r>
        <w:t xml:space="preserve">Savitzky, A., Golay, M.J., 1964. Smoothing and differentiation of data by simplified least squares procedures. Analytical chemistry 36, 1627–1639.</w:t>
      </w:r>
    </w:p>
    <w:bookmarkEnd w:id="147"/>
    <w:bookmarkStart w:id="14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48"/>
    <w:bookmarkStart w:id="150" w:name="ref-Simon2024ShinyApp"/>
    <w:p>
      <w:pPr>
        <w:pStyle w:val="Bibliography"/>
      </w:pPr>
      <w:r>
        <w:t xml:space="preserve">Simon, O., 2024.</w:t>
      </w:r>
      <w:r>
        <w:t xml:space="preserve"> </w:t>
      </w:r>
      <w:hyperlink r:id="rId149">
        <w:r>
          <w:rPr>
            <w:rStyle w:val="Hyperlink"/>
          </w:rPr>
          <w:t xml:space="preserve">Shiny app for validation dataset building</w:t>
        </w:r>
      </w:hyperlink>
      <w:r>
        <w:t xml:space="preserve">.</w:t>
      </w:r>
    </w:p>
    <w:bookmarkEnd w:id="150"/>
    <w:bookmarkStart w:id="15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1"/>
    <w:bookmarkStart w:id="15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2"/>
    <w:bookmarkStart w:id="154"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3">
        <w:r>
          <w:rPr>
            <w:rStyle w:val="Hyperlink"/>
          </w:rPr>
          <w:t xml:space="preserve">https://doi.org/10.1007/s11356-011-0479-3</w:t>
        </w:r>
      </w:hyperlink>
    </w:p>
    <w:bookmarkEnd w:id="154"/>
    <w:bookmarkStart w:id="155"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55"/>
    <w:bookmarkStart w:id="15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56"/>
    <w:bookmarkStart w:id="15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57"/>
    <w:bookmarkStart w:id="158"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58"/>
    <w:bookmarkStart w:id="159"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59"/>
    <w:bookmarkStart w:id="160"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0"/>
    <w:bookmarkStart w:id="16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1"/>
    <w:bookmarkStart w:id="162" w:name="ref-williams2007global"/>
    <w:p>
      <w:pPr>
        <w:pStyle w:val="Bibliography"/>
      </w:pPr>
      <w:r>
        <w:t xml:space="preserve">Williams, S.L., Smith, J.E., 2007. A global review of the distribution, taxonomy, and impacts of introduced seaweeds. Annu. Rev. Ecol. Evol. Syst. 38, 327–359.</w:t>
      </w:r>
    </w:p>
    <w:bookmarkEnd w:id="162"/>
    <w:bookmarkStart w:id="16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3">
        <w:r>
          <w:rPr>
            <w:rStyle w:val="Hyperlink"/>
          </w:rPr>
          <w:t xml:space="preserve">https://doi.org/10.3390/d14121077</w:t>
        </w:r>
      </w:hyperlink>
    </w:p>
    <w:bookmarkEnd w:id="164"/>
    <w:bookmarkStart w:id="16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65"/>
    <w:bookmarkStart w:id="16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66"/>
    <w:bookmarkEnd w:id="167"/>
    <w:bookmarkEnd w:id="16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4" Target="https://CRAN.R-project.org/package=shiny" TargetMode="External" /><Relationship Type="http://schemas.openxmlformats.org/officeDocument/2006/relationships/hyperlink" Id="rId113" Target="https://CRAN.R-project.org/package=terra" TargetMode="External" /><Relationship Type="http://schemas.openxmlformats.org/officeDocument/2006/relationships/hyperlink" Id="rId90" Target="https://doi.org/10.1002/esp.3290200408" TargetMode="External" /><Relationship Type="http://schemas.openxmlformats.org/officeDocument/2006/relationships/hyperlink" Id="rId153" Target="https://doi.org/10.1007/s11356-011-0479-3" TargetMode="External" /><Relationship Type="http://schemas.openxmlformats.org/officeDocument/2006/relationships/hyperlink" Id="rId86" Target="https://doi.org/10.1016/j.seares.2014.02.014" TargetMode="External" /><Relationship Type="http://schemas.openxmlformats.org/officeDocument/2006/relationships/hyperlink" Id="rId124" Target="https://doi.org/10.1080/17445647.2021.1925170" TargetMode="External" /><Relationship Type="http://schemas.openxmlformats.org/officeDocument/2006/relationships/hyperlink" Id="rId163" Target="https://doi.org/10.3390/d14121077" TargetMode="External" /><Relationship Type="http://schemas.openxmlformats.org/officeDocument/2006/relationships/hyperlink" Id="rId118" Target="https://doi.org/10.3390/d15020161" TargetMode="External" /><Relationship Type="http://schemas.openxmlformats.org/officeDocument/2006/relationships/hyperlink" Id="rId122" Target="https://doi.org/10.3390/jmse11020367" TargetMode="External" /><Relationship Type="http://schemas.openxmlformats.org/officeDocument/2006/relationships/hyperlink" Id="rId120" Target="https://doi.org/10.3390/rs11060704" TargetMode="External" /><Relationship Type="http://schemas.openxmlformats.org/officeDocument/2006/relationships/hyperlink" Id="rId103" Target="https://doi.org/10.3390/rs14020346" TargetMode="External" /><Relationship Type="http://schemas.openxmlformats.org/officeDocument/2006/relationships/hyperlink" Id="rId101" Target="https://doi.org/10.3390/rs14133124" TargetMode="External" /><Relationship Type="http://schemas.openxmlformats.org/officeDocument/2006/relationships/hyperlink" Id="rId127" Target="https://doi.org/10.3390/rs15143674" TargetMode="External" /><Relationship Type="http://schemas.openxmlformats.org/officeDocument/2006/relationships/hyperlink" Id="rId134" Target="https://doi.org/10.3390/rs16234383" TargetMode="External" /><Relationship Type="http://schemas.openxmlformats.org/officeDocument/2006/relationships/hyperlink" Id="rId132" Target="https://doi.org/10.5281/zenodo.14218984" TargetMode="External" /><Relationship Type="http://schemas.openxmlformats.org/officeDocument/2006/relationships/hyperlink" Id="rId138" Target="https://marinespecies.org/aphia.php?p=sourcedetails&amp;id=303450" TargetMode="External" /><Relationship Type="http://schemas.openxmlformats.org/officeDocument/2006/relationships/hyperlink" Id="rId149" Target="https://oirysimon.shinyapps.io/shiny_validate/" TargetMode="External" /><Relationship Type="http://schemas.openxmlformats.org/officeDocument/2006/relationships/hyperlink" Id="rId82"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2024-12-17T11:35:06Z</dcterms:created>
  <dcterms:modified xsi:type="dcterms:W3CDTF">2024-12-17T11:35:06Z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